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34" w:rsidRPr="00D55F34" w:rsidRDefault="00D55F34" w:rsidP="00D55F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bookmarkEnd w:id="0"/>
      <w:r w:rsidRPr="00D55F34">
        <w:rPr>
          <w:rFonts w:ascii="Arial" w:eastAsia="Times New Roman" w:hAnsi="Arial" w:cs="Arial"/>
          <w:sz w:val="20"/>
          <w:szCs w:val="20"/>
          <w:lang w:eastAsia="en-AU"/>
        </w:rPr>
        <w:t>Fact sheets</w:t>
      </w:r>
    </w:p>
    <w:p w:rsidR="00D55F34" w:rsidRPr="00D55F34" w:rsidRDefault="00D55F34" w:rsidP="00D55F34">
      <w:pPr>
        <w:shd w:val="clear" w:color="auto" w:fill="FFFFFF"/>
        <w:spacing w:before="100" w:beforeAutospacing="1" w:after="100" w:afterAutospacing="1" w:line="264" w:lineRule="atLeast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>Australia's Cultural Diversity</w:t>
      </w:r>
    </w:p>
    <w:p w:rsidR="00D55F34" w:rsidRPr="00D55F34" w:rsidRDefault="00D55F34" w:rsidP="00D55F3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>Australia is one of the most culturally and linguistically diverse nations in the world resulting from a diverse Indigenous heritage, a British colonial past and extensive immigration from many different countries and cultures. Immigration has been a major contributor to Aus</w:t>
      </w:r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>tralia's population of around 21.</w:t>
      </w:r>
      <w:commentRangeStart w:id="1"/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>5</w:t>
      </w:r>
      <w:commentRangeEnd w:id="1"/>
      <w:r w:rsidR="005B68CD" w:rsidRPr="00034455">
        <w:rPr>
          <w:rStyle w:val="CommentReference"/>
        </w:rPr>
        <w:commentReference w:id="1"/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million, with almost 5.5 million migrants settling in Australia over the past 50 years. The 1996 census showed that: </w:t>
      </w:r>
    </w:p>
    <w:p w:rsidR="00D55F34" w:rsidRPr="00D55F34" w:rsidRDefault="00D55F34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commentRangeStart w:id="2"/>
      <w:r w:rsidRPr="00034455">
        <w:rPr>
          <w:rFonts w:ascii="Arial" w:eastAsia="Times New Roman" w:hAnsi="Arial" w:cs="Arial"/>
          <w:sz w:val="20"/>
          <w:szCs w:val="20"/>
          <w:lang w:eastAsia="en-AU"/>
        </w:rPr>
        <w:t>47</w:t>
      </w:r>
      <w:commentRangeEnd w:id="2"/>
      <w:r w:rsidR="005B68CD" w:rsidRPr="00034455">
        <w:rPr>
          <w:rStyle w:val="CommentReference"/>
        </w:rPr>
        <w:commentReference w:id="2"/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per cent of all Australians were either born overseas, or had at least one parent born overseas. </w:t>
      </w:r>
    </w:p>
    <w:p w:rsidR="00D55F34" w:rsidRPr="00D55F34" w:rsidRDefault="005B68CD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034455">
        <w:rPr>
          <w:rFonts w:ascii="Arial" w:eastAsia="Times New Roman" w:hAnsi="Arial" w:cs="Arial"/>
          <w:sz w:val="20"/>
          <w:szCs w:val="20"/>
          <w:lang w:eastAsia="en-AU"/>
        </w:rPr>
        <w:t>69.</w:t>
      </w:r>
      <w:commentRangeStart w:id="3"/>
      <w:r w:rsidRPr="00034455">
        <w:rPr>
          <w:rFonts w:ascii="Arial" w:eastAsia="Times New Roman" w:hAnsi="Arial" w:cs="Arial"/>
          <w:sz w:val="20"/>
          <w:szCs w:val="20"/>
          <w:lang w:eastAsia="en-AU"/>
        </w:rPr>
        <w:t>8</w:t>
      </w:r>
      <w:commentRangeEnd w:id="3"/>
      <w:r w:rsidRPr="00034455">
        <w:rPr>
          <w:rStyle w:val="CommentReference"/>
        </w:rPr>
        <w:commentReference w:id="3"/>
      </w:r>
      <w:r w:rsidR="00D55F34"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per cent of Aus</w:t>
      </w:r>
      <w:r w:rsidRPr="00034455">
        <w:rPr>
          <w:rFonts w:ascii="Arial" w:eastAsia="Times New Roman" w:hAnsi="Arial" w:cs="Arial"/>
          <w:sz w:val="20"/>
          <w:szCs w:val="20"/>
          <w:lang w:eastAsia="en-AU"/>
        </w:rPr>
        <w:t xml:space="preserve">tralians were born in Australia, 4.2% from England, 2.2% from New Zealand, 1.5% from China, 1.4% from India and 0.9% from </w:t>
      </w:r>
      <w:commentRangeStart w:id="4"/>
      <w:r w:rsidRPr="00034455">
        <w:rPr>
          <w:rFonts w:ascii="Arial" w:eastAsia="Times New Roman" w:hAnsi="Arial" w:cs="Arial"/>
          <w:sz w:val="20"/>
          <w:szCs w:val="20"/>
          <w:lang w:eastAsia="en-AU"/>
        </w:rPr>
        <w:t>Italy</w:t>
      </w:r>
      <w:commentRangeEnd w:id="4"/>
      <w:r w:rsidRPr="00034455">
        <w:rPr>
          <w:rStyle w:val="CommentReference"/>
        </w:rPr>
        <w:commentReference w:id="4"/>
      </w:r>
      <w:r w:rsidRPr="0003445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D55F34" w:rsidRPr="00D55F34" w:rsidRDefault="00D55F34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Australians speak over 200 languages including 48 Australian Indigenous languages and come from 232 countries. </w:t>
      </w:r>
    </w:p>
    <w:p w:rsidR="00D55F34" w:rsidRPr="00D55F34" w:rsidRDefault="005B68CD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034455">
        <w:rPr>
          <w:rFonts w:ascii="Arial" w:eastAsia="Times New Roman" w:hAnsi="Arial" w:cs="Arial"/>
          <w:sz w:val="20"/>
          <w:szCs w:val="20"/>
          <w:lang w:eastAsia="en-AU"/>
        </w:rPr>
        <w:t>19</w:t>
      </w:r>
      <w:r w:rsidR="00D55F34"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per cent of Australians speak a language other than English at home. </w:t>
      </w:r>
      <w:r w:rsidRPr="00034455">
        <w:rPr>
          <w:rFonts w:ascii="Arial" w:eastAsia="Times New Roman" w:hAnsi="Arial" w:cs="Arial"/>
          <w:sz w:val="20"/>
          <w:szCs w:val="20"/>
          <w:lang w:eastAsia="en-AU"/>
        </w:rPr>
        <w:t xml:space="preserve"> 76.8% of Australians speak only English at home and 20.4% speak 2 or more languages at </w:t>
      </w:r>
      <w:commentRangeStart w:id="5"/>
      <w:r w:rsidRPr="00034455">
        <w:rPr>
          <w:rFonts w:ascii="Arial" w:eastAsia="Times New Roman" w:hAnsi="Arial" w:cs="Arial"/>
          <w:sz w:val="20"/>
          <w:szCs w:val="20"/>
          <w:lang w:eastAsia="en-AU"/>
        </w:rPr>
        <w:t>home</w:t>
      </w:r>
      <w:commentRangeEnd w:id="5"/>
      <w:r w:rsidRPr="00034455">
        <w:rPr>
          <w:rStyle w:val="CommentReference"/>
        </w:rPr>
        <w:commentReference w:id="5"/>
      </w:r>
      <w:r w:rsidRPr="0003445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D55F34" w:rsidRPr="00D55F34" w:rsidRDefault="00D55F34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The most common languages spoken other than English are </w:t>
      </w:r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 xml:space="preserve">Mandarin, </w:t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Italian, </w:t>
      </w:r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>Arabic,</w:t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Cantonese, </w:t>
      </w:r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 xml:space="preserve">Greek, </w:t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Vietnamese. </w:t>
      </w:r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 xml:space="preserve">Spanish, Hindi and </w:t>
      </w:r>
      <w:commentRangeStart w:id="6"/>
      <w:commentRangeStart w:id="7"/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>Tagalog</w:t>
      </w:r>
      <w:commentRangeEnd w:id="6"/>
      <w:r w:rsidR="005B68CD" w:rsidRPr="00034455">
        <w:rPr>
          <w:rStyle w:val="CommentReference"/>
        </w:rPr>
        <w:commentReference w:id="6"/>
      </w:r>
      <w:commentRangeEnd w:id="7"/>
      <w:r w:rsidR="005B68CD" w:rsidRPr="00034455">
        <w:rPr>
          <w:rStyle w:val="CommentReference"/>
        </w:rPr>
        <w:commentReference w:id="7"/>
      </w:r>
      <w:r w:rsidR="005B68CD" w:rsidRPr="0003445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621A4F" w:rsidRPr="00034455" w:rsidRDefault="005B68CD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034455">
        <w:rPr>
          <w:rFonts w:ascii="Arial" w:eastAsia="Times New Roman" w:hAnsi="Arial" w:cs="Arial"/>
          <w:sz w:val="20"/>
          <w:szCs w:val="20"/>
          <w:lang w:eastAsia="en-AU"/>
        </w:rPr>
        <w:t>In the last 1</w:t>
      </w:r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0 years 1,264,</w:t>
      </w:r>
      <w:commentRangeStart w:id="8"/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991</w:t>
      </w:r>
      <w:commentRangeEnd w:id="8"/>
      <w:r w:rsidR="00621A4F" w:rsidRPr="00034455">
        <w:rPr>
          <w:rStyle w:val="CommentReference"/>
        </w:rPr>
        <w:commentReference w:id="8"/>
      </w:r>
      <w:r w:rsidR="00D55F34"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settlers have arrived in Australia</w:t>
      </w:r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D55F34" w:rsidRPr="00D55F34" w:rsidRDefault="00D55F34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Australians are affiliated to over 25 different religious denominations. </w:t>
      </w:r>
    </w:p>
    <w:p w:rsidR="00D55F34" w:rsidRPr="00D55F34" w:rsidRDefault="00D55F34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>Australia's main religi</w:t>
      </w:r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on is Christianity (13.5million or 61%) followed by Islam, Buddhism (2.5%), Islam (2.2%,</w:t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Hinduism</w:t>
      </w:r>
      <w:proofErr w:type="gramStart"/>
      <w:r w:rsidRPr="00D55F34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(</w:t>
      </w:r>
      <w:proofErr w:type="gramEnd"/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 xml:space="preserve">1.3%) and Judaism (0.5%) while 22% of the population identify as non- </w:t>
      </w:r>
      <w:commentRangeStart w:id="9"/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religious</w:t>
      </w:r>
      <w:commentRangeEnd w:id="9"/>
      <w:r w:rsidR="00621A4F" w:rsidRPr="00034455">
        <w:rPr>
          <w:rStyle w:val="CommentReference"/>
        </w:rPr>
        <w:commentReference w:id="9"/>
      </w:r>
      <w:r w:rsidR="00621A4F" w:rsidRPr="00034455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D55F34" w:rsidRPr="00034455" w:rsidRDefault="00D55F34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D55F34">
        <w:rPr>
          <w:rFonts w:ascii="Arial" w:eastAsia="Times New Roman" w:hAnsi="Arial" w:cs="Arial"/>
          <w:sz w:val="20"/>
          <w:szCs w:val="20"/>
          <w:lang w:eastAsia="en-AU"/>
        </w:rPr>
        <w:t xml:space="preserve">At any one time, up to 30 per cent of Australia's total population growth can be attributed to temporary residents, students or visitors. </w:t>
      </w:r>
    </w:p>
    <w:p w:rsidR="00AA163F" w:rsidRPr="00D55F34" w:rsidRDefault="00034455" w:rsidP="00D55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</w:rPr>
        <w:t>For 2012-13, migration</w:t>
      </w:r>
      <w:r w:rsidR="00AA163F" w:rsidRPr="00034455">
        <w:rPr>
          <w:rFonts w:ascii="Arial" w:hAnsi="Arial" w:cs="Arial"/>
          <w:sz w:val="20"/>
          <w:szCs w:val="20"/>
        </w:rPr>
        <w:t xml:space="preserve"> contribute</w:t>
      </w:r>
      <w:r>
        <w:rPr>
          <w:rFonts w:ascii="Arial" w:hAnsi="Arial" w:cs="Arial"/>
          <w:sz w:val="20"/>
          <w:szCs w:val="20"/>
        </w:rPr>
        <w:t>d</w:t>
      </w:r>
      <w:r w:rsidR="00AA163F" w:rsidRPr="00034455">
        <w:rPr>
          <w:rFonts w:ascii="Arial" w:hAnsi="Arial" w:cs="Arial"/>
          <w:sz w:val="20"/>
          <w:szCs w:val="20"/>
        </w:rPr>
        <w:t xml:space="preserve"> about 60 per cent of</w:t>
      </w:r>
      <w:r>
        <w:rPr>
          <w:rFonts w:ascii="Arial" w:hAnsi="Arial" w:cs="Arial"/>
          <w:sz w:val="20"/>
          <w:szCs w:val="20"/>
        </w:rPr>
        <w:t xml:space="preserve"> Australia's population growth and has</w:t>
      </w:r>
      <w:r w:rsidR="00AA163F" w:rsidRPr="00034455">
        <w:rPr>
          <w:rFonts w:ascii="Arial" w:hAnsi="Arial" w:cs="Arial"/>
          <w:sz w:val="20"/>
          <w:szCs w:val="20"/>
        </w:rPr>
        <w:t xml:space="preserve"> outstripped the natural increase (the excess of births over deaths) in the population since 2005.</w:t>
      </w:r>
    </w:p>
    <w:p w:rsidR="00D55F34" w:rsidRPr="00D55F34" w:rsidRDefault="00D55F34" w:rsidP="00D55F3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03445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Derived from</w:t>
      </w:r>
    </w:p>
    <w:p w:rsidR="00D55F34" w:rsidRPr="00D55F34" w:rsidRDefault="008128F8" w:rsidP="00D55F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hyperlink r:id="rId7" w:history="1">
        <w:r w:rsidR="00034455" w:rsidRPr="00034455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en-AU"/>
          </w:rPr>
          <w:t>Department of Immigration and Border Protection - population growth fact sheet</w:t>
        </w:r>
      </w:hyperlink>
    </w:p>
    <w:p w:rsidR="00D55F34" w:rsidRPr="00D55F34" w:rsidRDefault="00D55F34" w:rsidP="00D55F3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03445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For more information visit the following websites </w:t>
      </w:r>
    </w:p>
    <w:p w:rsidR="00D55F34" w:rsidRPr="00034455" w:rsidRDefault="008128F8" w:rsidP="00D55F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48DD4" w:themeColor="text2" w:themeTint="99"/>
          <w:sz w:val="20"/>
          <w:szCs w:val="20"/>
          <w:u w:val="single"/>
          <w:lang w:eastAsia="en-AU"/>
        </w:rPr>
      </w:pPr>
      <w:hyperlink r:id="rId8" w:history="1">
        <w:r w:rsidR="005B68CD" w:rsidRPr="00034455">
          <w:rPr>
            <w:rStyle w:val="Hyperlink"/>
            <w:rFonts w:ascii="Arial" w:eastAsia="Times New Roman" w:hAnsi="Arial" w:cs="Arial"/>
            <w:color w:val="548DD4" w:themeColor="text2" w:themeTint="99"/>
            <w:sz w:val="20"/>
            <w:szCs w:val="20"/>
            <w:u w:val="single"/>
            <w:lang w:eastAsia="en-AU"/>
          </w:rPr>
          <w:t>Department of Immigration and Border Protection</w:t>
        </w:r>
      </w:hyperlink>
    </w:p>
    <w:p w:rsidR="005B68CD" w:rsidRPr="00D55F34" w:rsidRDefault="008128F8" w:rsidP="005B68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hyperlink r:id="rId9" w:anchor="from-banner=LN" w:history="1">
        <w:r w:rsidR="005B68CD" w:rsidRPr="00034455">
          <w:rPr>
            <w:rStyle w:val="Hyperlink"/>
            <w:rFonts w:ascii="Arial" w:eastAsia="Times New Roman" w:hAnsi="Arial" w:cs="Arial"/>
            <w:color w:val="548DD4" w:themeColor="text2" w:themeTint="99"/>
            <w:sz w:val="20"/>
            <w:szCs w:val="20"/>
            <w:u w:val="single"/>
            <w:lang w:eastAsia="en-AU"/>
          </w:rPr>
          <w:t>The Australian Bureau of Statistics</w:t>
        </w:r>
      </w:hyperlink>
    </w:p>
    <w:p w:rsidR="00D55F34" w:rsidRPr="00D55F34" w:rsidRDefault="00D55F34" w:rsidP="00D55F3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03445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Theme</w:t>
      </w:r>
      <w:r w:rsidRPr="00D55F34">
        <w:rPr>
          <w:rFonts w:ascii="Arial" w:eastAsia="Times New Roman" w:hAnsi="Arial" w:cs="Arial"/>
          <w:sz w:val="20"/>
          <w:szCs w:val="20"/>
          <w:lang w:eastAsia="en-AU"/>
        </w:rPr>
        <w:t>: Cultural diversity and multiculturalism</w:t>
      </w:r>
    </w:p>
    <w:p w:rsidR="00D305FF" w:rsidRPr="00034455" w:rsidRDefault="008128F8">
      <w:pPr>
        <w:rPr>
          <w:rFonts w:ascii="Arial" w:hAnsi="Arial" w:cs="Arial"/>
          <w:sz w:val="20"/>
          <w:szCs w:val="20"/>
        </w:rPr>
      </w:pPr>
    </w:p>
    <w:sectPr w:rsidR="00D305FF" w:rsidRPr="00034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Tori Sainsbury" w:date="2014-06-15T12:17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2" w:author="Tori Sainsbury" w:date="2014-06-15T12:17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3" w:author="Tori Sainsbury" w:date="2014-06-15T12:18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4" w:author="Tori Sainsbury" w:date="2014-06-15T12:20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5" w:author="Tori Sainsbury" w:date="2014-06-15T12:21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6" w:author="Tori Sainsbury" w:date="2014-06-15T12:22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</w:p>
  </w:comment>
  <w:comment w:id="7" w:author="Tori Sainsbury" w:date="2014-06-15T12:22:00Z" w:initials="TS">
    <w:p w:rsidR="005B68CD" w:rsidRDefault="005B68CD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8" w:author="Tori Sainsbury" w:date="2014-06-15T12:24:00Z" w:initials="TS">
    <w:p w:rsidR="00621A4F" w:rsidRDefault="00621A4F">
      <w:pPr>
        <w:pStyle w:val="CommentText"/>
      </w:pPr>
      <w:r>
        <w:rPr>
          <w:rStyle w:val="CommentReference"/>
        </w:rPr>
        <w:annotationRef/>
      </w:r>
      <w:proofErr w:type="gramStart"/>
      <w:r>
        <w:t>new</w:t>
      </w:r>
      <w:proofErr w:type="gramEnd"/>
    </w:p>
  </w:comment>
  <w:comment w:id="9" w:author="Tori Sainsbury" w:date="2014-06-15T12:27:00Z" w:initials="TS">
    <w:p w:rsidR="00621A4F" w:rsidRDefault="00621A4F">
      <w:pPr>
        <w:pStyle w:val="CommentText"/>
      </w:pPr>
      <w:r>
        <w:rPr>
          <w:rStyle w:val="CommentReference"/>
        </w:rPr>
        <w:annotationRef/>
      </w:r>
      <w:proofErr w:type="gramStart"/>
      <w:r>
        <w:t>all</w:t>
      </w:r>
      <w:proofErr w:type="gramEnd"/>
      <w:r>
        <w:t xml:space="preserve"> new stats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BA26C2C"/>
    <w:multiLevelType w:val="multilevel"/>
    <w:tmpl w:val="3D58B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070E4"/>
    <w:multiLevelType w:val="multilevel"/>
    <w:tmpl w:val="3AD80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17179"/>
    <w:multiLevelType w:val="multilevel"/>
    <w:tmpl w:val="FFB2D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34"/>
    <w:rsid w:val="00034455"/>
    <w:rsid w:val="002C11B2"/>
    <w:rsid w:val="00440CFC"/>
    <w:rsid w:val="005B68CD"/>
    <w:rsid w:val="00621A4F"/>
    <w:rsid w:val="008128F8"/>
    <w:rsid w:val="00AA163F"/>
    <w:rsid w:val="00D5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5F34"/>
    <w:pPr>
      <w:spacing w:before="100" w:beforeAutospacing="1" w:after="100" w:afterAutospacing="1" w:line="240" w:lineRule="auto"/>
      <w:outlineLvl w:val="2"/>
    </w:pPr>
    <w:rPr>
      <w:rFonts w:ascii="Montserrat" w:eastAsia="Times New Roman" w:hAnsi="Montserrat" w:cs="Times New Roman"/>
      <w:color w:val="171717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5F34"/>
    <w:rPr>
      <w:rFonts w:ascii="Montserrat" w:eastAsia="Times New Roman" w:hAnsi="Montserrat" w:cs="Times New Roman"/>
      <w:color w:val="171717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D55F34"/>
    <w:rPr>
      <w:strike w:val="0"/>
      <w:dstrike w:val="0"/>
      <w:color w:val="1A6EC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55F34"/>
    <w:rPr>
      <w:b/>
      <w:bCs/>
    </w:rPr>
  </w:style>
  <w:style w:type="character" w:styleId="Emphasis">
    <w:name w:val="Emphasis"/>
    <w:basedOn w:val="DefaultParagraphFont"/>
    <w:uiPriority w:val="20"/>
    <w:qFormat/>
    <w:rsid w:val="00D55F3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B6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5F34"/>
    <w:pPr>
      <w:spacing w:before="100" w:beforeAutospacing="1" w:after="100" w:afterAutospacing="1" w:line="240" w:lineRule="auto"/>
      <w:outlineLvl w:val="2"/>
    </w:pPr>
    <w:rPr>
      <w:rFonts w:ascii="Montserrat" w:eastAsia="Times New Roman" w:hAnsi="Montserrat" w:cs="Times New Roman"/>
      <w:color w:val="171717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5F34"/>
    <w:rPr>
      <w:rFonts w:ascii="Montserrat" w:eastAsia="Times New Roman" w:hAnsi="Montserrat" w:cs="Times New Roman"/>
      <w:color w:val="171717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D55F34"/>
    <w:rPr>
      <w:strike w:val="0"/>
      <w:dstrike w:val="0"/>
      <w:color w:val="1A6EC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55F34"/>
    <w:rPr>
      <w:b/>
      <w:bCs/>
    </w:rPr>
  </w:style>
  <w:style w:type="character" w:styleId="Emphasis">
    <w:name w:val="Emphasis"/>
    <w:basedOn w:val="DefaultParagraphFont"/>
    <w:uiPriority w:val="20"/>
    <w:qFormat/>
    <w:rsid w:val="00D55F3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B6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479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.gov.au/media/fact-shee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mmi.gov.au/media/fact-sheets/15popula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bs.gov.au/websitedbs/censushome.nsf/home/data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Sainsbury</dc:creator>
  <cp:lastModifiedBy>Stipanovic, Marica</cp:lastModifiedBy>
  <cp:revision>2</cp:revision>
  <dcterms:created xsi:type="dcterms:W3CDTF">2014-06-16T02:39:00Z</dcterms:created>
  <dcterms:modified xsi:type="dcterms:W3CDTF">2014-06-16T02:39:00Z</dcterms:modified>
</cp:coreProperties>
</file>